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30"/>
          <w:szCs w:val="30"/>
        </w:rPr>
      </w:pPr>
      <w:bookmarkStart w:id="0" w:name="_GoBack"/>
      <w:r>
        <w:rPr>
          <w:rFonts w:hint="eastAsia" w:cs="宋体"/>
          <w:b/>
          <w:bCs/>
          <w:sz w:val="30"/>
          <w:szCs w:val="30"/>
        </w:rPr>
        <w:t>小学教育（师范</w:t>
      </w:r>
      <w:r>
        <w:rPr>
          <w:rFonts w:hint="eastAsia" w:cs="宋体"/>
          <w:b/>
          <w:bCs/>
          <w:sz w:val="30"/>
          <w:szCs w:val="30"/>
          <w:lang w:eastAsia="zh-CN"/>
        </w:rPr>
        <w:t>）</w:t>
      </w:r>
      <w:r>
        <w:rPr>
          <w:rFonts w:hint="eastAsia" w:cs="宋体"/>
          <w:b/>
          <w:bCs/>
          <w:sz w:val="30"/>
          <w:szCs w:val="30"/>
        </w:rPr>
        <w:t>学制四年</w:t>
      </w:r>
    </w:p>
    <w:bookmarkEnd w:id="0"/>
    <w:p>
      <w:pPr>
        <w:jc w:val="center"/>
        <w:rPr>
          <w:rFonts w:hint="eastAsia" w:cs="宋体"/>
          <w:b/>
          <w:bCs/>
          <w:sz w:val="30"/>
          <w:szCs w:val="30"/>
        </w:rPr>
      </w:pPr>
    </w:p>
    <w:p>
      <w:pPr>
        <w:spacing w:beforeLines="20" w:afterLines="20"/>
        <w:rPr>
          <w:rFonts w:hint="eastAsia"/>
          <w:b/>
        </w:rPr>
      </w:pPr>
      <w:r>
        <w:rPr>
          <w:rFonts w:hint="eastAsia" w:cs="宋体"/>
          <w:b/>
          <w:bCs/>
        </w:rPr>
        <w:t xml:space="preserve">   </w:t>
      </w:r>
      <w:r>
        <w:rPr>
          <w:rFonts w:hint="eastAsia"/>
          <w:b/>
        </w:rPr>
        <w:t>培养目标: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立足基础教育改革需求，贯彻党的教育方针，以浙江为主，面向长三角，培养师德高尚，实践能力强，具有家国情怀、国际视野的“爱儿童 、会教学、重育人 、能发展”的小学骨干教师。</w:t>
      </w:r>
    </w:p>
    <w:p>
      <w:pPr>
        <w:ind w:firstLine="422" w:firstLineChars="200"/>
        <w:jc w:val="left"/>
        <w:rPr>
          <w:rFonts w:cs="Times New Roman"/>
        </w:rPr>
      </w:pPr>
      <w:r>
        <w:rPr>
          <w:rFonts w:hint="eastAsia" w:cs="宋体"/>
          <w:b/>
          <w:bCs/>
        </w:rPr>
        <w:t>主要课程：</w:t>
      </w:r>
      <w:r>
        <w:rPr>
          <w:rFonts w:hint="eastAsia" w:ascii="宋体" w:hAnsi="宋体"/>
          <w:kern w:val="0"/>
        </w:rPr>
        <w:t>普通心理学、教育心理学、儿童发展心理学、普通教育学、中外教育史、教育哲学专题讲座、教育管理学、小学教育研究方法、教学设计、比较教育、德育论、教师专业发展、教育理论前沿等教育基本理论课程。书法、美术、音乐、普通话、现代教育技术等师范技能课程。小学班主任工作、小学数学/语文/英语课程与教学论、小学数学/语文/英语课程标准与教材研究、儿童游戏、教育三习等教育实践导向的课程。现代汉语、古代汉语、现当代文学、古代文学、儿童文学、外国文学、语言学；高等数学、初等数论、线性代数、概率论与数理统计、几何画板、数学文化与数学思维；英语语音、口语、听力、阅读、写作、高级英语、二语习得理论等分方向的学科本体知识类课程。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培养特色：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作为浙江省“十三五”特色专业和国家级一流本科专业建设点，依托六十余年师训、干训的历史积淀与</w:t>
      </w:r>
      <w:r>
        <w:rPr>
          <w:rFonts w:hint="eastAsia"/>
          <w:lang w:eastAsia="zh-CN"/>
        </w:rPr>
        <w:t>三十</w:t>
      </w:r>
      <w:r>
        <w:rPr>
          <w:rFonts w:hint="eastAsia"/>
        </w:rPr>
        <w:t>余年中德、十余年中美教师教育合作的国际化资源，本专业的人才培养兼具实践性与国际化特色。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对实践的重视体现在四个方面：其一，由理论水平高且与小教一线长期联系的国培、省培名师领衔授业团队，1/</w:t>
      </w:r>
      <w:r>
        <w:t>3</w:t>
      </w:r>
      <w:r>
        <w:rPr>
          <w:rFonts w:hint="eastAsia"/>
        </w:rPr>
        <w:t>的专业教师为“双师双能”型教师；其二，“三导领航”，为每名在校本科生配备一名校内理论导师，一名校外实践导师，以及一名高年级导生；其三，“四课堂联动”，整合课堂教学、社团活动、社会实践、海外游学四课堂的教育资源，最大化发挥综合育人优势；其四，“师范技能人人过关”，依托自主过关训练平台与校内外导师，将师范技能训练贯穿全程，确保人人过关。</w:t>
      </w:r>
    </w:p>
    <w:p>
      <w:pPr>
        <w:ind w:firstLine="420" w:firstLineChars="200"/>
      </w:pPr>
      <w:r>
        <w:rPr>
          <w:rFonts w:hint="eastAsia"/>
        </w:rPr>
        <w:t>国际化特色体现在</w:t>
      </w:r>
      <w:r>
        <w:t>三</w:t>
      </w:r>
      <w:r>
        <w:rPr>
          <w:rFonts w:hint="eastAsia"/>
        </w:rPr>
        <w:t>个方面：其一，</w:t>
      </w:r>
      <w:r>
        <w:t>师资队伍国际化程度高</w:t>
      </w:r>
      <w:r>
        <w:rPr>
          <w:rFonts w:hint="eastAsia"/>
        </w:rPr>
        <w:t>，50%专任教师</w:t>
      </w:r>
      <w:r>
        <w:t>有一年以上留学经历</w:t>
      </w:r>
      <w:r>
        <w:rPr>
          <w:rFonts w:hint="eastAsia"/>
        </w:rPr>
        <w:t>；</w:t>
      </w:r>
      <w:r>
        <w:t>其二，</w:t>
      </w:r>
      <w:r>
        <w:rPr>
          <w:rFonts w:hint="eastAsia"/>
        </w:rPr>
        <w:t>开设诸如“国际理解教育”、“可持续发展教育”、“国际基础教育发展”等这样一些面向国际教育改革前沿的课程，拓展学生的视野；其</w:t>
      </w:r>
      <w:r>
        <w:t>三</w:t>
      </w:r>
      <w:r>
        <w:rPr>
          <w:rFonts w:hint="eastAsia"/>
        </w:rPr>
        <w:t>，以长短期的学生出国境交流项目与国际志愿者服务，拓展学生的国际化学习与实践经历。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</w:rPr>
        <w:t>就业方向：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2019届、2020届、2021届毕业生就业率分别为98.88%、94.81%、96.25%。除部分同学在国内外知名高校，如浙江大学、北京师范大学、南京师范大学、浙江师范大学、杭州师范大学、香港大学、香港城市大学、英国伦敦大学、爱尔兰圣三一大学、悉尼大学等，继续升学读研外，绝大部分毕业生在杭州市学军小学、天地实验小学、求是教育集团、文三教育集团、天长小学、行知小学、云谷学校、崇文实验学校、长江实验小学、娃哈哈双语国际学校、维瀚国际学校、英特西溪外国语学校、钱塘外国语学校等省内外知名小学任教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系主任：吴正阳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成员：吴卫东、张寿松、贾随军、王春晖、陈玉玲、陈近、王琳璞、张一帆、祁小荣、胡敏、张文萍</w:t>
      </w:r>
    </w:p>
    <w:p>
      <w:pPr>
        <w:ind w:firstLine="420" w:firstLineChars="200"/>
        <w:jc w:val="left"/>
        <w:rPr>
          <w:rFonts w:cs="Times New Roman"/>
        </w:rPr>
      </w:pPr>
    </w:p>
    <w:p>
      <w:pPr>
        <w:rPr>
          <w:rFonts w:hint="default" w:ascii="宋体" w:hAnsi="宋体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特黑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兰亭刊黑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E1084"/>
    <w:rsid w:val="2DE95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  <w:jc w:val="left"/>
    </w:pPr>
    <w:rPr>
      <w:kern w:val="0"/>
    </w:rPr>
  </w:style>
  <w:style w:type="paragraph" w:customStyle="1" w:styleId="9">
    <w:name w:val="Pa3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兰亭特黑" w:hAnsi="Times New Roman" w:eastAsia="方正兰亭特黑"/>
      <w:kern w:val="0"/>
      <w:sz w:val="24"/>
    </w:rPr>
  </w:style>
  <w:style w:type="character" w:customStyle="1" w:styleId="10">
    <w:name w:val="A1"/>
    <w:qFormat/>
    <w:uiPriority w:val="99"/>
    <w:rPr>
      <w:rFonts w:cs="方正兰亭刊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1791</Words>
  <Characters>10210</Characters>
  <Lines>85</Lines>
  <Paragraphs>23</Paragraphs>
  <TotalTime>2</TotalTime>
  <ScaleCrop>false</ScaleCrop>
  <LinksUpToDate>false</LinksUpToDate>
  <CharactersWithSpaces>11978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2020-08-28T09:32:00Z</dcterms:created>
  <dc:creator>lenovo</dc:creator>
  <cp:lastModifiedBy>Administrator</cp:lastModifiedBy>
  <dcterms:modified xsi:type="dcterms:W3CDTF">2022-12-11T00:44:11Z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ED73C338BF234FE7B66F9BCA4E4B91A3</vt:lpwstr>
  </property>
</Properties>
</file>